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0482" w:rsidRDefault="00392976" w:rsidP="009E0CAB">
      <w:r>
        <w:rPr>
          <w:noProof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030" type="#_x0000_t156" style="position:absolute;margin-left:-.3pt;margin-top:0;width:401.15pt;height:60.75pt;z-index:5;mso-position-horizontal-relative:text;mso-position-vertical-relative:text" o:allowoverlap="f" adj="0" fillcolor="black" stroked="f">
            <v:fill color2="#099"/>
            <v:shadow on="t" color="silver" opacity="52429f" offset="3pt,3pt"/>
            <v:textpath style="font-family:&quot;Times New Roman&quot;;font-size:16pt;v-text-kern:t" trim="t" fitpath="t" xscale="f" string="TRABAJO FINAL&#10;DE GRADO"/>
            <w10:wrap type="square"/>
          </v:shape>
        </w:pict>
      </w:r>
    </w:p>
    <w:p w:rsidR="002A0482" w:rsidRPr="00296D29" w:rsidRDefault="002A0482" w:rsidP="009E0CA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Autor:</w:t>
      </w:r>
      <w:r w:rsidRPr="00296D29">
        <w:rPr>
          <w:rFonts w:ascii="Times New Roman" w:hAnsi="Times New Roman"/>
          <w:sz w:val="28"/>
          <w:szCs w:val="28"/>
        </w:rPr>
        <w:t xml:space="preserve"> ANTONIO</w:t>
      </w:r>
      <w:r>
        <w:rPr>
          <w:rFonts w:ascii="Times New Roman" w:hAnsi="Times New Roman"/>
          <w:sz w:val="28"/>
          <w:szCs w:val="28"/>
        </w:rPr>
        <w:t xml:space="preserve"> JESÚS PIERA MORA</w:t>
      </w:r>
    </w:p>
    <w:p w:rsidR="002A0482" w:rsidRDefault="002A0482" w:rsidP="009E0CA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Tutor:</w:t>
      </w:r>
      <w:r w:rsidRPr="00296D29">
        <w:rPr>
          <w:rFonts w:ascii="Times New Roman" w:hAnsi="Times New Roman"/>
          <w:sz w:val="28"/>
          <w:szCs w:val="28"/>
        </w:rPr>
        <w:t xml:space="preserve"> JOSÉ LUIS MIRALLES GARCÍA</w:t>
      </w:r>
    </w:p>
    <w:p w:rsidR="002A0482" w:rsidRDefault="00392976" w:rsidP="009E0CAB">
      <w:pPr>
        <w:jc w:val="right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s1031" type="#_x0000_t156" style="position:absolute;left:0;text-align:left;margin-left:-.3pt;margin-top:5.8pt;width:424.5pt;height:203.3pt;z-index:6;mso-position-horizontal-relative:text;mso-position-vertical-relative:text" o:allowoverlap="f" adj="0" fillcolor="#99f" stroked="f">
            <v:fill color2="#099" focus="100%" type="gradient"/>
            <v:shadow on="t" color="silver" opacity="52429f" offset="3pt,3pt"/>
            <v:textpath style="font-family:&quot;Times New Roman&quot;;font-size:24pt;v-text-kern:t" trim="t" fitpath="t" xscale="f" string="PROGRAMA DE ACTUACIÓN&#10;INTEGRADA DEL SECTOR&#10;URBANIZABLE TERCIARIO SUZ-5&#10;EN ALBALAT DELS SORELLS&#10;(VALENCIA). ALTERNATIVA TÉCNICA"/>
            <w10:wrap type="square"/>
          </v:shape>
        </w:pict>
      </w:r>
      <w:r>
        <w:rPr>
          <w:noProof/>
          <w:lang w:eastAsia="es-E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0.4pt;margin-top:69.95pt;width:100.35pt;height:95.4pt;z-index:1">
            <v:imagedata r:id="rId7" o:title=""/>
            <w10:wrap type="square"/>
          </v:shape>
        </w:pict>
      </w:r>
      <w:r w:rsidR="002A0482" w:rsidRPr="003E2CC5">
        <w:rPr>
          <w:rFonts w:ascii="Times New Roman" w:hAnsi="Times New Roman"/>
          <w:sz w:val="28"/>
          <w:szCs w:val="28"/>
        </w:rPr>
        <w:t xml:space="preserve">173 </w:t>
      </w:r>
      <w:r w:rsidR="002A0482">
        <w:rPr>
          <w:rFonts w:ascii="Times New Roman" w:hAnsi="Times New Roman"/>
          <w:sz w:val="28"/>
          <w:szCs w:val="28"/>
        </w:rPr>
        <w:t>–</w:t>
      </w:r>
      <w:r w:rsidR="002A0482" w:rsidRPr="003E2CC5">
        <w:rPr>
          <w:rFonts w:ascii="Times New Roman" w:hAnsi="Times New Roman"/>
          <w:sz w:val="28"/>
          <w:szCs w:val="28"/>
        </w:rPr>
        <w:t xml:space="preserve"> </w:t>
      </w:r>
      <w:r w:rsidR="002A0482">
        <w:rPr>
          <w:rFonts w:ascii="Times New Roman" w:hAnsi="Times New Roman"/>
          <w:sz w:val="28"/>
          <w:szCs w:val="28"/>
        </w:rPr>
        <w:t>GRADO DE INGENIERÍA CIVIL</w:t>
      </w:r>
    </w:p>
    <w:p w:rsidR="002A0482" w:rsidRDefault="002A0482" w:rsidP="009E0CAB">
      <w:pPr>
        <w:jc w:val="right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CURSO 2017/18 (SEPTIEMBRE 2018)</w:t>
      </w:r>
    </w:p>
    <w:p w:rsidR="007B3734" w:rsidRPr="00097B5D" w:rsidRDefault="00392976" w:rsidP="00097B5D">
      <w:pPr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  <w:lang w:eastAsia="es-ES"/>
        </w:rPr>
        <w:pict>
          <v:shape id="_x0000_s1027" type="#_x0000_t75" style="position:absolute;left:0;text-align:left;margin-left:44pt;margin-top:19.2pt;width:90.7pt;height:90.95pt;z-index:2">
            <v:imagedata r:id="rId8" o:title=""/>
            <w10:wrap type="square"/>
          </v:shape>
        </w:pict>
      </w:r>
      <w:r>
        <w:rPr>
          <w:noProof/>
          <w:lang w:eastAsia="es-ES"/>
        </w:rPr>
        <w:pict>
          <v:shape id="_x0000_s1029" type="#_x0000_t156" style="position:absolute;left:0;text-align:left;margin-left:-86.25pt;margin-top:119.9pt;width:47.25pt;height:14.25pt;z-index:4" o:allowoverlap="f" adj="0" fillcolor="black" stroked="f">
            <v:fill color2="#099"/>
            <v:shadow on="t" color="silver" opacity="52429f" offset="3pt,3pt"/>
            <v:textpath style="font-family:&quot;Times New Roman&quot;;font-size:12pt;v-text-kern:t" trim="t" fitpath="t" xscale="f" string="ETSICCP"/>
            <w10:wrap type="square"/>
          </v:shape>
        </w:pict>
      </w:r>
    </w:p>
    <w:p w:rsidR="007B3734" w:rsidRPr="00097B5D" w:rsidRDefault="007B3734" w:rsidP="00097B5D">
      <w:pPr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7B3734" w:rsidRDefault="007B3734" w:rsidP="00097B5D">
      <w:pPr>
        <w:jc w:val="both"/>
        <w:rPr>
          <w:rFonts w:ascii="Times New Roman" w:hAnsi="Times New Roman"/>
          <w:sz w:val="24"/>
          <w:szCs w:val="24"/>
        </w:rPr>
      </w:pPr>
    </w:p>
    <w:p w:rsidR="007B3734" w:rsidRDefault="007B3734" w:rsidP="00097B5D">
      <w:pPr>
        <w:jc w:val="both"/>
        <w:rPr>
          <w:rFonts w:ascii="Times New Roman" w:hAnsi="Times New Roman"/>
          <w:sz w:val="24"/>
          <w:szCs w:val="24"/>
        </w:rPr>
      </w:pPr>
    </w:p>
    <w:p w:rsidR="007B3734" w:rsidRDefault="007B3734" w:rsidP="00097B5D">
      <w:pPr>
        <w:jc w:val="both"/>
        <w:rPr>
          <w:rFonts w:ascii="Times New Roman" w:hAnsi="Times New Roman"/>
          <w:sz w:val="24"/>
          <w:szCs w:val="24"/>
        </w:rPr>
      </w:pPr>
    </w:p>
    <w:p w:rsidR="000E7AF9" w:rsidRDefault="00392976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es-ES"/>
        </w:rPr>
        <w:pict>
          <v:shape id="_x0000_s1028" type="#_x0000_t156" style="position:absolute;left:0;text-align:left;margin-left:80.25pt;margin-top:3.6pt;width:23.25pt;height:14.25pt;z-index:3" o:allowoverlap="f" adj="0" fillcolor="black" stroked="f">
            <v:fill color2="#099"/>
            <v:shadow on="t" color="silver" opacity="52429f" offset="3pt,3pt"/>
            <v:textpath style="font-family:&quot;Times New Roman&quot;;font-size:12pt;v-text-kern:t" trim="t" fitpath="t" xscale="f" string="UPV"/>
            <w10:wrap type="square"/>
          </v:shape>
        </w:pict>
      </w:r>
    </w:p>
    <w:p w:rsidR="000E7AF9" w:rsidRDefault="000E7AF9" w:rsidP="00097B5D">
      <w:pPr>
        <w:jc w:val="both"/>
        <w:rPr>
          <w:rFonts w:ascii="Times New Roman" w:hAnsi="Times New Roman"/>
          <w:sz w:val="24"/>
          <w:szCs w:val="24"/>
        </w:rPr>
      </w:pPr>
    </w:p>
    <w:p w:rsidR="000A7E31" w:rsidRDefault="000A7E31" w:rsidP="00097B5D">
      <w:pPr>
        <w:jc w:val="both"/>
        <w:rPr>
          <w:rFonts w:ascii="Times New Roman" w:hAnsi="Times New Roman"/>
          <w:sz w:val="24"/>
          <w:szCs w:val="24"/>
        </w:rPr>
      </w:pPr>
    </w:p>
    <w:p w:rsidR="000A7E31" w:rsidRPr="000A7E31" w:rsidRDefault="00392976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noProof/>
          <w:sz w:val="24"/>
          <w:szCs w:val="24"/>
          <w:lang w:eastAsia="es-ES"/>
        </w:rPr>
        <w:pict>
          <v:shape id="Imagen 1" o:spid="_x0000_s1033" type="#_x0000_t75" style="position:absolute;left:0;text-align:left;margin-left:399.95pt;margin-top:14.25pt;width:271.45pt;height:212.45pt;z-index:7;visibility:visible;mso-wrap-style:square;mso-wrap-distance-left:9pt;mso-wrap-distance-top:0;mso-wrap-distance-right:9pt;mso-wrap-distance-bottom:0;mso-position-horizontal-relative:text;mso-position-vertical-relative:text;mso-width-relative:margin;mso-height-relative:margin">
            <v:imagedata r:id="rId9" o:title="" croptop="6129f" cropbottom="9806f" cropleft="9595f" cropright="14103f"/>
            <w10:wrap type="square"/>
          </v:shape>
        </w:pict>
      </w:r>
      <w:r w:rsidR="000A7E31" w:rsidRPr="000A7E31">
        <w:rPr>
          <w:rFonts w:ascii="Times New Roman" w:hAnsi="Times New Roman"/>
          <w:sz w:val="24"/>
          <w:szCs w:val="24"/>
          <w:u w:val="single"/>
        </w:rPr>
        <w:t>Datos del sector SUZ-5:</w:t>
      </w:r>
    </w:p>
    <w:p w:rsidR="000A7E31" w:rsidRDefault="000A7E31" w:rsidP="000A7E31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Localización: Albalat dels Sorells</w:t>
      </w:r>
      <w:r w:rsidRPr="000A7E3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(NE del término municipal)</w:t>
      </w:r>
    </w:p>
    <w:p w:rsidR="000A7E31" w:rsidRDefault="000A7E31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Superficie: 50478,00 m</w:t>
      </w:r>
      <w:r w:rsidRPr="000A7E31">
        <w:rPr>
          <w:rFonts w:ascii="Times New Roman" w:hAnsi="Times New Roman"/>
          <w:sz w:val="24"/>
          <w:szCs w:val="24"/>
          <w:vertAlign w:val="superscript"/>
        </w:rPr>
        <w:t>2</w:t>
      </w:r>
    </w:p>
    <w:p w:rsidR="000A7E31" w:rsidRDefault="000A7E31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Accesos: desde la carretera autonómica CV-300 (Este), y las carreteras locales CV-3017 (travesía de Albalat dels Sorells, al Oeste) y CV-3161 (al Norte)</w:t>
      </w:r>
    </w:p>
    <w:p w:rsidR="000A7E31" w:rsidRDefault="000A7E31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Índice de edificabilidad bruta: 0,5</w:t>
      </w:r>
      <w:r w:rsidR="00A50E95">
        <w:rPr>
          <w:rFonts w:ascii="Times New Roman" w:hAnsi="Times New Roman"/>
          <w:sz w:val="24"/>
          <w:szCs w:val="24"/>
        </w:rPr>
        <w:t>0</w:t>
      </w:r>
      <w:r>
        <w:rPr>
          <w:rFonts w:ascii="Times New Roman" w:hAnsi="Times New Roman"/>
          <w:sz w:val="24"/>
          <w:szCs w:val="24"/>
        </w:rPr>
        <w:t xml:space="preserve"> m</w:t>
      </w:r>
      <w:r w:rsidRPr="000A7E31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t / m</w:t>
      </w:r>
      <w:r w:rsidRPr="000A7E31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s</w:t>
      </w:r>
    </w:p>
    <w:p w:rsidR="00A50E95" w:rsidRDefault="00A50E95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Edificabilidad bruta máxima: 25239,00 m</w:t>
      </w:r>
      <w:r w:rsidRPr="00A50E95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t</w:t>
      </w:r>
    </w:p>
    <w:p w:rsidR="00A50E95" w:rsidRDefault="00A50E95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Aprovechamiento tipo: 0,50 m</w:t>
      </w:r>
      <w:r w:rsidRPr="00A50E95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t / m</w:t>
      </w:r>
      <w:r w:rsidRPr="00A50E95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s</w:t>
      </w:r>
    </w:p>
    <w:p w:rsidR="00A50E95" w:rsidRDefault="00A50E95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Uso principal: terciario de oficinas</w:t>
      </w:r>
    </w:p>
    <w:p w:rsidR="00A50E95" w:rsidRDefault="00A50E95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Usos compatibles: otros usos terciarios</w:t>
      </w:r>
    </w:p>
    <w:p w:rsidR="00A50E95" w:rsidRDefault="00A50E95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Usos prohibidos: residencial, industrial y almacenes</w:t>
      </w:r>
    </w:p>
    <w:p w:rsidR="00A50E95" w:rsidRDefault="00A50E95" w:rsidP="00097B5D">
      <w:pPr>
        <w:jc w:val="both"/>
        <w:rPr>
          <w:rFonts w:ascii="Times New Roman" w:hAnsi="Times New Roman"/>
          <w:sz w:val="24"/>
          <w:szCs w:val="24"/>
        </w:rPr>
      </w:pPr>
    </w:p>
    <w:p w:rsidR="00A50E95" w:rsidRDefault="00392976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_x0000_s1034" type="#_x0000_t75" style="position:absolute;left:0;text-align:left;margin-left:304.65pt;margin-top:22.75pt;width:369pt;height:349.5pt;z-index:8;mso-position-horizontal-relative:text;mso-position-vertical-relative:text">
            <v:imagedata r:id="rId10" o:title="" croptop="8471f" cropbottom="5127f" cropleft="2098f" cropright="2715f"/>
            <w10:wrap type="square"/>
          </v:shape>
        </w:pict>
      </w:r>
    </w:p>
    <w:p w:rsidR="000E7AF9" w:rsidRDefault="00801A37" w:rsidP="00097B5D">
      <w:pPr>
        <w:jc w:val="both"/>
        <w:rPr>
          <w:rFonts w:ascii="Times New Roman" w:hAnsi="Times New Roman"/>
          <w:sz w:val="24"/>
          <w:szCs w:val="24"/>
        </w:rPr>
      </w:pPr>
      <w:r w:rsidRPr="00801A37">
        <w:rPr>
          <w:rFonts w:ascii="Times New Roman" w:hAnsi="Times New Roman"/>
          <w:sz w:val="24"/>
          <w:szCs w:val="24"/>
          <w:u w:val="single"/>
        </w:rPr>
        <w:t>Definición de estándares de la ordenación pormenorizada</w:t>
      </w:r>
      <w:r>
        <w:rPr>
          <w:rFonts w:ascii="Times New Roman" w:hAnsi="Times New Roman"/>
          <w:sz w:val="24"/>
          <w:szCs w:val="24"/>
        </w:rPr>
        <w:t>: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Cómputo de red primaria: no hay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Superficie de zona verde igual o superior al 10% de la superficie del sector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Ancho mínimo de zona verde: 25 m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Ancho mínimo de red viaria: 16 m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Ancho mínimo de red viaria contigua a carreteras: 10 m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Ancho mínimo de aceras: 2 m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Ancho mínimo de plazas de aparcamiento: 2,5 m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Nº mínimo de plazas de aparcamiento:</w:t>
      </w:r>
    </w:p>
    <w:p w:rsidR="00801A37" w:rsidRDefault="00801A37" w:rsidP="00801A37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 plaza / 40 m</w:t>
      </w:r>
      <w:r w:rsidRPr="00801A37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t en aparcamiento en parcelas edificables</w:t>
      </w:r>
    </w:p>
    <w:p w:rsidR="00801A37" w:rsidRDefault="00801A37" w:rsidP="00801A37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 plaza / 100 m</w:t>
      </w:r>
      <w:r w:rsidRPr="00801A37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t en aparcamiento en red viaria</w:t>
      </w:r>
    </w:p>
    <w:p w:rsidR="000B42C6" w:rsidRDefault="000B42C6" w:rsidP="00801A37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 plaza de cada 40 (hasta 280) y 1 de cada 100 (a partir de 280) para PMR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Índice de edificabilidad neta en parcelas igual o inferior a 1 m</w:t>
      </w:r>
      <w:r w:rsidRPr="00801A37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t / m</w:t>
      </w:r>
      <w:r w:rsidRPr="00801A37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s</w:t>
      </w:r>
    </w:p>
    <w:p w:rsidR="00801A37" w:rsidRDefault="00801A37" w:rsidP="00097B5D">
      <w:pPr>
        <w:jc w:val="both"/>
        <w:rPr>
          <w:rFonts w:ascii="Times New Roman" w:hAnsi="Times New Roman"/>
          <w:sz w:val="24"/>
          <w:szCs w:val="24"/>
        </w:rPr>
      </w:pPr>
    </w:p>
    <w:p w:rsidR="007B3734" w:rsidRDefault="007B3734" w:rsidP="00114C45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  <w:r w:rsidR="00114C45">
        <w:rPr>
          <w:rFonts w:ascii="Times New Roman" w:hAnsi="Times New Roman"/>
          <w:sz w:val="24"/>
          <w:szCs w:val="24"/>
        </w:rPr>
        <w:lastRenderedPageBreak/>
        <w:t xml:space="preserve"> </w:t>
      </w: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</w:rPr>
      </w:pPr>
    </w:p>
    <w:p w:rsidR="007B3734" w:rsidRDefault="00392976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_x0000_s1035" type="#_x0000_t75" style="position:absolute;left:0;text-align:left;margin-left:0;margin-top:13.65pt;width:375.75pt;height:345pt;z-index:9;mso-position-horizontal-relative:text;mso-position-vertical-relative:text">
            <v:imagedata r:id="rId11" o:title="" croptop="9500f" cropbottom="6938f" cropleft="4132f" cropright="3902f"/>
            <w10:wrap type="square"/>
          </v:shape>
        </w:pict>
      </w:r>
    </w:p>
    <w:p w:rsidR="007B3734" w:rsidRPr="00B4651D" w:rsidRDefault="00B4651D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  <w:r w:rsidRPr="00B4651D">
        <w:rPr>
          <w:rFonts w:ascii="Times New Roman" w:hAnsi="Times New Roman"/>
          <w:sz w:val="24"/>
          <w:szCs w:val="24"/>
          <w:u w:val="single"/>
        </w:rPr>
        <w:t>Justificación de la ordenación pormenorizada:</w:t>
      </w: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Buena accesibilidad al sector, sin aislamiento en ningún punto</w:t>
      </w: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Máximo espacio parcelario para albergar el mayor nº de plazas de aparcamiento posibles</w:t>
      </w: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Zona verde como efecto barrera sobre la huerta aledaña</w:t>
      </w: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Viales de sentido único para minimizar su ancho</w:t>
      </w: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Sentido ordenado (horario) de circulación de viales</w:t>
      </w: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Anchura reducida en viales junto a carreteras con mediana separadora e integradora</w:t>
      </w: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Accesos ordenados y canalizados al sector, con prohibición de giro a izquierdas</w:t>
      </w: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</w:rPr>
      </w:pPr>
    </w:p>
    <w:p w:rsidR="008A1401" w:rsidRDefault="008A1401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8A1401" w:rsidRDefault="008A1401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8A1401" w:rsidRDefault="008A1401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C23143" w:rsidRDefault="00392976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noProof/>
        </w:rPr>
        <w:pict>
          <v:shape id="_x0000_s1036" type="#_x0000_t75" style="position:absolute;left:0;text-align:left;margin-left:0;margin-top:6.9pt;width:395.25pt;height:351pt;z-index:10;mso-position-horizontal-relative:text;mso-position-vertical-relative:text">
            <v:imagedata r:id="rId12" o:title="" croptop="5730f" cropbottom="3939f"/>
            <w10:wrap type="square"/>
          </v:shape>
        </w:pict>
      </w:r>
    </w:p>
    <w:p w:rsidR="00B4651D" w:rsidRDefault="00B4651D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  <w:r w:rsidRPr="00B4651D">
        <w:rPr>
          <w:rFonts w:ascii="Times New Roman" w:hAnsi="Times New Roman"/>
          <w:sz w:val="24"/>
          <w:szCs w:val="24"/>
          <w:u w:val="single"/>
        </w:rPr>
        <w:t>Condiciones de ejecución del sector:</w:t>
      </w:r>
    </w:p>
    <w:p w:rsidR="00B4651D" w:rsidRPr="008A1401" w:rsidRDefault="00B4651D" w:rsidP="00097B5D">
      <w:pPr>
        <w:jc w:val="both"/>
        <w:rPr>
          <w:rFonts w:ascii="Times New Roman" w:hAnsi="Times New Roman"/>
          <w:sz w:val="24"/>
          <w:szCs w:val="24"/>
        </w:rPr>
      </w:pPr>
    </w:p>
    <w:p w:rsidR="00B4651D" w:rsidRDefault="008A1401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Red de riego y baldeos separada de la red de agua potable</w:t>
      </w:r>
    </w:p>
    <w:p w:rsidR="008A1401" w:rsidRDefault="008A1401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Zonas verdes con especies botánicas autóctonas</w:t>
      </w:r>
    </w:p>
    <w:p w:rsidR="008A1401" w:rsidRDefault="008A1401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Red de aguas pluviales separada de la red de aguas residuales</w:t>
      </w:r>
    </w:p>
    <w:p w:rsidR="00FD7F2C" w:rsidRDefault="00FD7F2C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Diseño de red de agua potable para ahorro</w:t>
      </w:r>
    </w:p>
    <w:p w:rsidR="00FD7F2C" w:rsidRDefault="00FD7F2C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Conexión de red de aguas residuales con la EDAR “Cuenca del Carraixet”</w:t>
      </w:r>
    </w:p>
    <w:p w:rsidR="008A1401" w:rsidRDefault="008A1401" w:rsidP="00097B5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Continuidad o reposición de servicios afectados po</w:t>
      </w:r>
      <w:r w:rsidR="00FD7F2C">
        <w:rPr>
          <w:rFonts w:ascii="Times New Roman" w:hAnsi="Times New Roman"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la actuación:</w:t>
      </w:r>
    </w:p>
    <w:p w:rsidR="008A1401" w:rsidRDefault="008A1401" w:rsidP="008A1401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Soterramiento y desvío de la línea eléctrica</w:t>
      </w:r>
    </w:p>
    <w:p w:rsidR="008A1401" w:rsidRDefault="008A1401" w:rsidP="008A1401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Desvío de acequías</w:t>
      </w:r>
    </w:p>
    <w:p w:rsidR="008A1401" w:rsidRDefault="008A1401" w:rsidP="00097B5D">
      <w:pPr>
        <w:jc w:val="both"/>
        <w:rPr>
          <w:rFonts w:ascii="Times New Roman" w:hAnsi="Times New Roman"/>
          <w:sz w:val="24"/>
          <w:szCs w:val="24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</w:rPr>
      </w:pP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</w:rPr>
      </w:pPr>
    </w:p>
    <w:p w:rsidR="000B42C6" w:rsidRDefault="000B42C6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0B42C6" w:rsidRDefault="000B42C6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0B42C6" w:rsidRDefault="000B42C6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C23143" w:rsidRDefault="00392976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noProof/>
        </w:rPr>
        <w:pict>
          <v:shape id="_x0000_s1037" type="#_x0000_t75" style="position:absolute;left:0;text-align:left;margin-left:240.65pt;margin-top:15.35pt;width:455.25pt;height:305.5pt;z-index:11;mso-position-horizontal-relative:text;mso-position-vertical-relative:text">
            <v:imagedata r:id="rId13" o:title="" croptop="7849f" cropbottom="10439f" cropleft="4583f" cropright="5316f"/>
            <w10:wrap type="square"/>
          </v:shape>
        </w:pict>
      </w:r>
      <w:r w:rsidR="00C23143" w:rsidRPr="00C23143">
        <w:rPr>
          <w:rFonts w:ascii="Times New Roman" w:hAnsi="Times New Roman"/>
          <w:sz w:val="24"/>
          <w:szCs w:val="24"/>
          <w:u w:val="single"/>
        </w:rPr>
        <w:t xml:space="preserve">Secciones viarias tipo: </w:t>
      </w:r>
    </w:p>
    <w:p w:rsidR="00C23143" w:rsidRDefault="00C23143" w:rsidP="00097B5D">
      <w:pPr>
        <w:jc w:val="both"/>
        <w:rPr>
          <w:rFonts w:ascii="Times New Roman" w:hAnsi="Times New Roman"/>
          <w:sz w:val="24"/>
          <w:szCs w:val="24"/>
          <w:u w:val="single"/>
        </w:rPr>
      </w:pPr>
    </w:p>
    <w:p w:rsidR="004C0CF6" w:rsidRDefault="004C0CF6" w:rsidP="004C0CF6">
      <w:pPr>
        <w:numPr>
          <w:ilvl w:val="0"/>
          <w:numId w:val="6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m:</w:t>
      </w:r>
    </w:p>
    <w:p w:rsidR="004C0CF6" w:rsidRDefault="004C0CF6" w:rsidP="004C0CF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</w:t>
      </w:r>
      <w:r w:rsidR="000B42C6">
        <w:rPr>
          <w:rFonts w:ascii="Times New Roman" w:hAnsi="Times New Roman"/>
          <w:sz w:val="24"/>
          <w:szCs w:val="24"/>
        </w:rPr>
        <w:t xml:space="preserve">cera en </w:t>
      </w:r>
      <w:r>
        <w:rPr>
          <w:rFonts w:ascii="Times New Roman" w:hAnsi="Times New Roman"/>
          <w:sz w:val="24"/>
          <w:szCs w:val="24"/>
        </w:rPr>
        <w:t>lado izquierdo de 2 m de ancho con pavimento de baldosa hidráulica</w:t>
      </w:r>
    </w:p>
    <w:p w:rsidR="00C23143" w:rsidRDefault="004C0CF6" w:rsidP="004C0CF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</w:t>
      </w:r>
      <w:r w:rsidR="000B42C6">
        <w:rPr>
          <w:rFonts w:ascii="Times New Roman" w:hAnsi="Times New Roman"/>
          <w:sz w:val="24"/>
          <w:szCs w:val="24"/>
        </w:rPr>
        <w:t>parcamiento en cordón en lado izquierdo de 2,5 m de ancho</w:t>
      </w:r>
      <w:r>
        <w:rPr>
          <w:rFonts w:ascii="Times New Roman" w:hAnsi="Times New Roman"/>
          <w:sz w:val="24"/>
          <w:szCs w:val="24"/>
        </w:rPr>
        <w:t xml:space="preserve"> con firme de hormigón</w:t>
      </w:r>
    </w:p>
    <w:p w:rsidR="004C0CF6" w:rsidRDefault="004C0CF6" w:rsidP="004C0CF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Calzada de sentido único de 4,5 m de ancho con firme asfáltico</w:t>
      </w:r>
    </w:p>
    <w:p w:rsidR="004C0CF6" w:rsidRDefault="004C0CF6" w:rsidP="004C0CF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Aparcamiento en batería en lado derecho de 4,5 m de ancho con firme de hormigón</w:t>
      </w:r>
    </w:p>
    <w:p w:rsidR="004C0CF6" w:rsidRDefault="004C0CF6" w:rsidP="004C0CF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Acera en lado derecho de 2,5 m de ancho con pavimento de baldosa hidráulica</w:t>
      </w:r>
    </w:p>
    <w:p w:rsidR="004C0CF6" w:rsidRDefault="004C0CF6" w:rsidP="004C0CF6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4C0CF6" w:rsidRDefault="004C0CF6" w:rsidP="004C0CF6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4C0CF6" w:rsidRDefault="00392976" w:rsidP="004C0CF6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_x0000_s1038" type="#_x0000_t75" style="position:absolute;left:0;text-align:left;margin-left:368.15pt;margin-top:12.8pt;width:303.75pt;height:405pt;z-index:12;mso-position-horizontal-relative:text;mso-position-vertical-relative:text">
            <v:imagedata r:id="rId14" o:title="" croptop="3774f" cropleft="4520f"/>
            <w10:wrap type="square"/>
          </v:shape>
        </w:pict>
      </w:r>
    </w:p>
    <w:p w:rsidR="004C0CF6" w:rsidRDefault="004C0CF6" w:rsidP="004C0CF6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4C0CF6" w:rsidRDefault="004C0CF6" w:rsidP="004C0CF6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4C0CF6" w:rsidRDefault="004C0CF6" w:rsidP="004C0CF6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4C0CF6" w:rsidRDefault="004C0CF6" w:rsidP="004C0CF6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4C0CF6" w:rsidRDefault="004C0CF6" w:rsidP="004C0CF6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10 m:</w:t>
      </w:r>
    </w:p>
    <w:p w:rsidR="004C0CF6" w:rsidRDefault="004C0CF6" w:rsidP="004C0CF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Mediana en lado izquierdo de 2 m de ancho como franja viaria ajardinada</w:t>
      </w:r>
    </w:p>
    <w:p w:rsidR="004C0CF6" w:rsidRDefault="004C0CF6" w:rsidP="004C0CF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Calzada de sentido único de 3,5 m de ancho con firme asfáltico</w:t>
      </w:r>
    </w:p>
    <w:p w:rsidR="004C0CF6" w:rsidRDefault="004C0CF6" w:rsidP="004C0CF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Aparcamiento en cordón en lado derecho de 2,5 m de ancho con firme de hormigón</w:t>
      </w:r>
    </w:p>
    <w:p w:rsidR="004C0CF6" w:rsidRDefault="004C0CF6" w:rsidP="004C0CF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Acera en lado derecho de 2 m de ancho con pavimento de baldosa hidráulica</w:t>
      </w: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8C62E7" w:rsidRDefault="008C62E7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</w:p>
    <w:p w:rsidR="00406F5D" w:rsidRDefault="00392976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pict>
          <v:shape id="_x0000_s1039" type="#_x0000_t75" style="position:absolute;left:0;text-align:left;margin-left:13.05pt;margin-top:19.5pt;width:412.5pt;height:364.75pt;z-index:13;mso-position-horizontal-relative:text;mso-position-vertical-relative:text">
            <v:imagedata r:id="rId15" o:title="" croptop="8610f" cropbottom="5017f" cropleft="5760f"/>
            <w10:wrap type="square"/>
          </v:shape>
        </w:pict>
      </w:r>
    </w:p>
    <w:p w:rsidR="008C62E7" w:rsidRDefault="00406F5D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Estructura parcelaria:</w:t>
      </w:r>
    </w:p>
    <w:p w:rsidR="00406F5D" w:rsidRDefault="00406F5D" w:rsidP="008C62E7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Superficies </w:t>
      </w:r>
      <w:r w:rsidR="00EC5FDC">
        <w:rPr>
          <w:rFonts w:ascii="Times New Roman" w:hAnsi="Times New Roman"/>
          <w:sz w:val="24"/>
          <w:szCs w:val="24"/>
        </w:rPr>
        <w:t>de parcela</w:t>
      </w:r>
      <w:r>
        <w:rPr>
          <w:rFonts w:ascii="Times New Roman" w:hAnsi="Times New Roman"/>
          <w:sz w:val="24"/>
          <w:szCs w:val="24"/>
        </w:rPr>
        <w:t>s rústicas correspondientes a:</w:t>
      </w:r>
    </w:p>
    <w:p w:rsidR="00406F5D" w:rsidRDefault="00406F5D" w:rsidP="00406F5D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Erial: parcelas </w:t>
      </w:r>
      <w:r w:rsidR="00EC5FDC">
        <w:rPr>
          <w:rFonts w:ascii="Times New Roman" w:hAnsi="Times New Roman"/>
          <w:sz w:val="24"/>
          <w:szCs w:val="24"/>
        </w:rPr>
        <w:t xml:space="preserve">nº </w:t>
      </w:r>
      <w:r>
        <w:rPr>
          <w:rFonts w:ascii="Times New Roman" w:hAnsi="Times New Roman"/>
          <w:sz w:val="24"/>
          <w:szCs w:val="24"/>
        </w:rPr>
        <w:t>15, 17, 28, 31, 32, 37, 39, 40, 42 y 47</w:t>
      </w:r>
    </w:p>
    <w:p w:rsidR="00406F5D" w:rsidRDefault="00406F5D" w:rsidP="00406F5D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Tierras de cultivo: parcelas </w:t>
      </w:r>
      <w:r w:rsidR="00EC5FDC">
        <w:rPr>
          <w:rFonts w:ascii="Times New Roman" w:hAnsi="Times New Roman"/>
          <w:sz w:val="24"/>
          <w:szCs w:val="24"/>
        </w:rPr>
        <w:t xml:space="preserve">nº </w:t>
      </w:r>
      <w:r>
        <w:rPr>
          <w:rFonts w:ascii="Times New Roman" w:hAnsi="Times New Roman"/>
          <w:sz w:val="24"/>
          <w:szCs w:val="24"/>
        </w:rPr>
        <w:t>18, 19, 27 y 43</w:t>
      </w:r>
    </w:p>
    <w:p w:rsidR="00406F5D" w:rsidRDefault="00406F5D" w:rsidP="00406F5D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Naranjos: parcelas </w:t>
      </w:r>
      <w:r w:rsidR="00EC5FDC">
        <w:rPr>
          <w:rFonts w:ascii="Times New Roman" w:hAnsi="Times New Roman"/>
          <w:sz w:val="24"/>
          <w:szCs w:val="24"/>
        </w:rPr>
        <w:t xml:space="preserve">nº </w:t>
      </w:r>
      <w:r>
        <w:rPr>
          <w:rFonts w:ascii="Times New Roman" w:hAnsi="Times New Roman"/>
          <w:sz w:val="24"/>
          <w:szCs w:val="24"/>
        </w:rPr>
        <w:t>20, 21, 23, 24, 25, 26, 41, 45 y 46</w:t>
      </w:r>
    </w:p>
    <w:p w:rsidR="00406F5D" w:rsidRDefault="00406F5D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_x0000_s1040" type="#_x0000_t75" style="position:absolute;left:0;text-align:left;margin-left:19.5pt;margin-top:21.1pt;width:306.75pt;height:294.75pt;z-index:14;mso-position-horizontal-relative:text;mso-position-vertical-relative:text">
            <v:imagedata r:id="rId16" o:title="" croptop="7658f" cropleft="2169f"/>
            <w10:wrap type="square"/>
          </v:shape>
        </w:pict>
      </w: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Parcelas resultantes:</w:t>
      </w:r>
    </w:p>
    <w:p w:rsidR="00EC5FDC" w:rsidRDefault="00EC5FDC" w:rsidP="00EC5FDC">
      <w:pPr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Con derechos edificables:</w:t>
      </w:r>
    </w:p>
    <w:p w:rsidR="00EC5FDC" w:rsidRDefault="00EC5FDC" w:rsidP="00EC5FDC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P1: 9437,59 m</w:t>
      </w:r>
      <w:r w:rsidRPr="00EC5FDC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s, 7958,24 m</w:t>
      </w:r>
      <w:r w:rsidRPr="00EC5FDC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t</w:t>
      </w:r>
    </w:p>
    <w:p w:rsidR="00EC5FDC" w:rsidRDefault="00EC5FDC" w:rsidP="00EC5FDC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P2: 10202</w:t>
      </w:r>
      <w:r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27</w:t>
      </w:r>
      <w:r>
        <w:rPr>
          <w:rFonts w:ascii="Times New Roman" w:hAnsi="Times New Roman"/>
          <w:sz w:val="24"/>
          <w:szCs w:val="24"/>
        </w:rPr>
        <w:t xml:space="preserve"> m</w:t>
      </w:r>
      <w:r w:rsidRPr="00EC5FDC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 xml:space="preserve">s, </w:t>
      </w:r>
      <w:r>
        <w:rPr>
          <w:rFonts w:ascii="Times New Roman" w:hAnsi="Times New Roman"/>
          <w:sz w:val="24"/>
          <w:szCs w:val="24"/>
        </w:rPr>
        <w:t>8603,06</w:t>
      </w:r>
      <w:r>
        <w:rPr>
          <w:rFonts w:ascii="Times New Roman" w:hAnsi="Times New Roman"/>
          <w:sz w:val="24"/>
          <w:szCs w:val="24"/>
        </w:rPr>
        <w:t xml:space="preserve"> m</w:t>
      </w:r>
      <w:r w:rsidRPr="00EC5FDC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t</w:t>
      </w:r>
    </w:p>
    <w:p w:rsidR="00EC5FDC" w:rsidRDefault="00EC5FDC" w:rsidP="00EC5FDC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P3: 10290</w:t>
      </w:r>
      <w:r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78</w:t>
      </w:r>
      <w:r>
        <w:rPr>
          <w:rFonts w:ascii="Times New Roman" w:hAnsi="Times New Roman"/>
          <w:sz w:val="24"/>
          <w:szCs w:val="24"/>
        </w:rPr>
        <w:t xml:space="preserve"> m</w:t>
      </w:r>
      <w:r w:rsidRPr="00EC5FDC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 xml:space="preserve">s, </w:t>
      </w:r>
      <w:r>
        <w:rPr>
          <w:rFonts w:ascii="Times New Roman" w:hAnsi="Times New Roman"/>
          <w:sz w:val="24"/>
          <w:szCs w:val="24"/>
        </w:rPr>
        <w:t>8677</w:t>
      </w:r>
      <w:r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70</w:t>
      </w:r>
      <w:r>
        <w:rPr>
          <w:rFonts w:ascii="Times New Roman" w:hAnsi="Times New Roman"/>
          <w:sz w:val="24"/>
          <w:szCs w:val="24"/>
        </w:rPr>
        <w:t xml:space="preserve"> m</w:t>
      </w:r>
      <w:r w:rsidRPr="00EC5FDC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t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Sin derechos edificables:</w:t>
      </w:r>
    </w:p>
    <w:p w:rsidR="00EC5FDC" w:rsidRDefault="00EC5FDC" w:rsidP="00EC5FDC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P4: 6422,78 </w:t>
      </w:r>
      <w:r>
        <w:rPr>
          <w:rFonts w:ascii="Times New Roman" w:hAnsi="Times New Roman"/>
          <w:sz w:val="24"/>
          <w:szCs w:val="24"/>
        </w:rPr>
        <w:t>m</w:t>
      </w:r>
      <w:r w:rsidRPr="00EC5FDC"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, zona verde</w:t>
      </w:r>
    </w:p>
    <w:p w:rsidR="00EC5FDC" w:rsidRPr="00EC5FDC" w:rsidRDefault="00EC5FDC" w:rsidP="001E5C96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EC5FDC">
        <w:rPr>
          <w:rFonts w:ascii="Times New Roman" w:hAnsi="Times New Roman"/>
          <w:sz w:val="24"/>
          <w:szCs w:val="24"/>
        </w:rPr>
        <w:t xml:space="preserve">RV: 14124,57 </w:t>
      </w:r>
      <w:r w:rsidRPr="00EC5FDC">
        <w:rPr>
          <w:rFonts w:ascii="Times New Roman" w:hAnsi="Times New Roman"/>
          <w:sz w:val="24"/>
          <w:szCs w:val="24"/>
        </w:rPr>
        <w:t>m</w:t>
      </w:r>
      <w:r w:rsidRPr="00EC5FDC">
        <w:rPr>
          <w:rFonts w:ascii="Times New Roman" w:hAnsi="Times New Roman"/>
          <w:sz w:val="24"/>
          <w:szCs w:val="24"/>
          <w:vertAlign w:val="superscript"/>
        </w:rPr>
        <w:t>2</w:t>
      </w:r>
      <w:r w:rsidRPr="00EC5FDC">
        <w:rPr>
          <w:rFonts w:ascii="Times New Roman" w:hAnsi="Times New Roman"/>
          <w:sz w:val="24"/>
          <w:szCs w:val="24"/>
        </w:rPr>
        <w:t>s</w:t>
      </w: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Relación de parcelas resultantes y derechos edificables de los propietarios de las parcelas aportadas adjudicatarios</w:t>
      </w:r>
      <w:r w:rsidR="0087236B">
        <w:rPr>
          <w:rFonts w:ascii="Times New Roman" w:hAnsi="Times New Roman"/>
          <w:sz w:val="24"/>
          <w:szCs w:val="24"/>
        </w:rPr>
        <w:t>:</w:t>
      </w:r>
    </w:p>
    <w:p w:rsidR="0087236B" w:rsidRDefault="0087236B" w:rsidP="0087236B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P1: propietarios de parcelas nº 23, 24, 25, 26, 27, 39 y 40</w:t>
      </w:r>
    </w:p>
    <w:p w:rsidR="0087236B" w:rsidRDefault="0087236B" w:rsidP="0087236B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P2: propietarios de parcelas nº 17, 18, 20, 21, 31, 32, 37 y 47</w:t>
      </w:r>
    </w:p>
    <w:p w:rsidR="0087236B" w:rsidRDefault="0087236B" w:rsidP="0087236B">
      <w:pPr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P3: propietarios de parcelas nº 15, 19, 28, 41, 42, 43, 45 y 46</w:t>
      </w: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EC5FDC" w:rsidRDefault="00EC5FDC" w:rsidP="00406F5D">
      <w:pPr>
        <w:ind w:left="720"/>
        <w:jc w:val="both"/>
        <w:rPr>
          <w:rFonts w:ascii="Times New Roman" w:hAnsi="Times New Roman"/>
          <w:sz w:val="24"/>
          <w:szCs w:val="24"/>
        </w:rPr>
      </w:pPr>
    </w:p>
    <w:sectPr w:rsidR="00EC5FDC" w:rsidSect="00C23143">
      <w:pgSz w:w="16840" w:h="23814" w:code="8"/>
      <w:pgMar w:top="1418" w:right="1701" w:bottom="1418" w:left="1701" w:header="709" w:footer="709" w:gutter="0"/>
      <w:pgNumType w:start="3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2976" w:rsidRDefault="00392976" w:rsidP="00E1384B">
      <w:pPr>
        <w:spacing w:after="0" w:line="240" w:lineRule="auto"/>
      </w:pPr>
      <w:r>
        <w:separator/>
      </w:r>
    </w:p>
  </w:endnote>
  <w:endnote w:type="continuationSeparator" w:id="0">
    <w:p w:rsidR="00392976" w:rsidRDefault="00392976" w:rsidP="00E138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2976" w:rsidRDefault="00392976" w:rsidP="00E1384B">
      <w:pPr>
        <w:spacing w:after="0" w:line="240" w:lineRule="auto"/>
      </w:pPr>
      <w:r>
        <w:separator/>
      </w:r>
    </w:p>
  </w:footnote>
  <w:footnote w:type="continuationSeparator" w:id="0">
    <w:p w:rsidR="00392976" w:rsidRDefault="00392976" w:rsidP="00E138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62E7A30"/>
    <w:multiLevelType w:val="multilevel"/>
    <w:tmpl w:val="C4B00968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" w15:restartNumberingAfterBreak="0">
    <w:nsid w:val="59072AEF"/>
    <w:multiLevelType w:val="hybridMultilevel"/>
    <w:tmpl w:val="00948D28"/>
    <w:lvl w:ilvl="0" w:tplc="305A55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F284664"/>
    <w:multiLevelType w:val="hybridMultilevel"/>
    <w:tmpl w:val="4992FC4C"/>
    <w:lvl w:ilvl="0" w:tplc="EF4822C6">
      <w:start w:val="4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0070B7C"/>
    <w:multiLevelType w:val="hybridMultilevel"/>
    <w:tmpl w:val="8CCE2294"/>
    <w:lvl w:ilvl="0" w:tplc="839425AC">
      <w:start w:val="1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7F01001"/>
    <w:multiLevelType w:val="multilevel"/>
    <w:tmpl w:val="1EF2AC9A"/>
    <w:lvl w:ilvl="0">
      <w:start w:val="2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)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)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)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)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)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)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)"/>
      <w:lvlJc w:val="left"/>
      <w:pPr>
        <w:ind w:left="4320" w:hanging="1440"/>
      </w:pPr>
      <w:rPr>
        <w:rFonts w:cs="Times New Roman" w:hint="default"/>
      </w:rPr>
    </w:lvl>
  </w:abstractNum>
  <w:abstractNum w:abstractNumId="5" w15:restartNumberingAfterBreak="0">
    <w:nsid w:val="7BA965AE"/>
    <w:multiLevelType w:val="multilevel"/>
    <w:tmpl w:val="C4B00968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1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s-ES" w:vendorID="64" w:dllVersion="131078" w:nlCheck="1" w:checkStyle="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1384B"/>
    <w:rsid w:val="000173EA"/>
    <w:rsid w:val="00097B5D"/>
    <w:rsid w:val="000A7E31"/>
    <w:rsid w:val="000B42C6"/>
    <w:rsid w:val="000E70D8"/>
    <w:rsid w:val="000E7AF9"/>
    <w:rsid w:val="00114C45"/>
    <w:rsid w:val="002515A2"/>
    <w:rsid w:val="002A0482"/>
    <w:rsid w:val="00374573"/>
    <w:rsid w:val="00392976"/>
    <w:rsid w:val="0040268B"/>
    <w:rsid w:val="00406F5D"/>
    <w:rsid w:val="00412987"/>
    <w:rsid w:val="00497491"/>
    <w:rsid w:val="004C0CF6"/>
    <w:rsid w:val="004D3BFE"/>
    <w:rsid w:val="005B101D"/>
    <w:rsid w:val="00602E23"/>
    <w:rsid w:val="006225D6"/>
    <w:rsid w:val="0072363D"/>
    <w:rsid w:val="00755CE1"/>
    <w:rsid w:val="007868EB"/>
    <w:rsid w:val="007A7476"/>
    <w:rsid w:val="007B3734"/>
    <w:rsid w:val="007E44A4"/>
    <w:rsid w:val="00801A37"/>
    <w:rsid w:val="0087236B"/>
    <w:rsid w:val="008A1401"/>
    <w:rsid w:val="008A211C"/>
    <w:rsid w:val="008C62E7"/>
    <w:rsid w:val="008D2DE5"/>
    <w:rsid w:val="008D6F40"/>
    <w:rsid w:val="00926149"/>
    <w:rsid w:val="00954BB6"/>
    <w:rsid w:val="0096343C"/>
    <w:rsid w:val="009A2B45"/>
    <w:rsid w:val="009E0CAB"/>
    <w:rsid w:val="00A50E95"/>
    <w:rsid w:val="00A62F4F"/>
    <w:rsid w:val="00AB4AA1"/>
    <w:rsid w:val="00B41494"/>
    <w:rsid w:val="00B4651D"/>
    <w:rsid w:val="00BF1CDE"/>
    <w:rsid w:val="00C23143"/>
    <w:rsid w:val="00CF4ABC"/>
    <w:rsid w:val="00D1509B"/>
    <w:rsid w:val="00D32C93"/>
    <w:rsid w:val="00DF4183"/>
    <w:rsid w:val="00E1384B"/>
    <w:rsid w:val="00EC5FDC"/>
    <w:rsid w:val="00F9278B"/>
    <w:rsid w:val="00FB03C8"/>
    <w:rsid w:val="00FD7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1"/>
    <o:shapelayout v:ext="edit">
      <o:idmap v:ext="edit" data="1"/>
    </o:shapelayout>
  </w:shapeDefaults>
  <w:decimalSymbol w:val=","/>
  <w:listSeparator w:val=";"/>
  <w14:docId w14:val="06331C5D"/>
  <w15:docId w15:val="{0A21BA81-37EC-4638-BA0B-2046B0E7A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2363D"/>
    <w:pPr>
      <w:spacing w:after="160" w:line="259" w:lineRule="auto"/>
    </w:pPr>
    <w:rPr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99"/>
    <w:qFormat/>
    <w:rsid w:val="00E1384B"/>
    <w:pPr>
      <w:spacing w:after="200" w:line="276" w:lineRule="auto"/>
      <w:ind w:left="720"/>
      <w:contextualSpacing/>
    </w:pPr>
  </w:style>
  <w:style w:type="paragraph" w:styleId="Encabezado">
    <w:name w:val="header"/>
    <w:basedOn w:val="Normal"/>
    <w:link w:val="EncabezadoCar"/>
    <w:uiPriority w:val="99"/>
    <w:rsid w:val="00E1384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link w:val="Encabezado"/>
    <w:uiPriority w:val="99"/>
    <w:locked/>
    <w:rsid w:val="00E1384B"/>
    <w:rPr>
      <w:rFonts w:cs="Times New Roman"/>
    </w:rPr>
  </w:style>
  <w:style w:type="paragraph" w:styleId="Piedepgina">
    <w:name w:val="footer"/>
    <w:basedOn w:val="Normal"/>
    <w:link w:val="PiedepginaCar"/>
    <w:uiPriority w:val="99"/>
    <w:rsid w:val="00E1384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link w:val="Piedepgina"/>
    <w:uiPriority w:val="99"/>
    <w:locked/>
    <w:rsid w:val="00E1384B"/>
    <w:rPr>
      <w:rFonts w:cs="Times New Roman"/>
    </w:rPr>
  </w:style>
  <w:style w:type="paragraph" w:customStyle="1" w:styleId="NormalTimesNewRoman">
    <w:name w:val="Normal + Times New Roman"/>
    <w:aliases w:val="12 pt,Justificado,Izquierda:  2 cm + Izquierda:  1,5 cm,Izquierda:  1"/>
    <w:basedOn w:val="Prrafodelista"/>
    <w:uiPriority w:val="99"/>
    <w:rsid w:val="00CF4ABC"/>
    <w:pPr>
      <w:ind w:left="851"/>
      <w:jc w:val="both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4</Pages>
  <Words>586</Words>
  <Characters>3225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UPV</Company>
  <LinksUpToDate>false</LinksUpToDate>
  <CharactersWithSpaces>3804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Jesus Piera Mora</dc:creator>
  <cp:keywords/>
  <dc:description/>
  <cp:lastModifiedBy>Antonio Jesus Piera Mora</cp:lastModifiedBy>
  <cp:revision>30</cp:revision>
  <dcterms:created xsi:type="dcterms:W3CDTF">2018-06-13T14:37:00Z</dcterms:created>
  <dcterms:modified xsi:type="dcterms:W3CDTF">2018-09-06T19:19:00Z</dcterms:modified>
</cp:coreProperties>
</file>